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8B9B" w14:textId="77777777" w:rsidR="00BD46D6" w:rsidRPr="001437BC" w:rsidRDefault="001437BC">
      <w:pPr>
        <w:pStyle w:val="Title"/>
        <w:rPr>
          <w:rFonts w:ascii="Arial Narrow" w:hAnsi="Arial Narrow"/>
        </w:rPr>
      </w:pPr>
      <w:r w:rsidRPr="001437BC">
        <w:rPr>
          <w:rFonts w:ascii="Arial Narrow" w:hAnsi="Arial Narrow"/>
        </w:rPr>
        <w:t xml:space="preserve">RECOMMENDED </w:t>
      </w:r>
      <w:r w:rsidR="00BD46D6" w:rsidRPr="001437BC">
        <w:rPr>
          <w:rFonts w:ascii="Arial Narrow" w:hAnsi="Arial Narrow"/>
        </w:rPr>
        <w:t>STANDARDS FOR QUALITY IGNITION INTERLOCK PROGRAMS</w:t>
      </w:r>
    </w:p>
    <w:p w14:paraId="08818B9C" w14:textId="77777777" w:rsidR="00BD46D6" w:rsidRPr="001437BC" w:rsidRDefault="00BD46D6">
      <w:pPr>
        <w:pStyle w:val="Title"/>
        <w:rPr>
          <w:rFonts w:ascii="Arial Narrow" w:hAnsi="Arial Narrow"/>
        </w:rPr>
      </w:pPr>
    </w:p>
    <w:p w14:paraId="08818B9D" w14:textId="05204247" w:rsidR="00BD46D6" w:rsidRPr="001437BC" w:rsidRDefault="00BD46D6" w:rsidP="001437BC">
      <w:pPr>
        <w:pStyle w:val="Title"/>
        <w:jc w:val="both"/>
        <w:rPr>
          <w:rFonts w:ascii="Arial Narrow" w:hAnsi="Arial Narrow"/>
          <w:sz w:val="22"/>
          <w:szCs w:val="24"/>
        </w:rPr>
      </w:pPr>
      <w:r w:rsidRPr="001437BC">
        <w:rPr>
          <w:rFonts w:ascii="Arial Narrow" w:hAnsi="Arial Narrow"/>
          <w:sz w:val="22"/>
          <w:szCs w:val="24"/>
        </w:rPr>
        <w:t>The following standards define a quality Ignition Interlock Program. T</w:t>
      </w:r>
      <w:r w:rsidR="001437BC" w:rsidRPr="001437BC">
        <w:rPr>
          <w:rFonts w:ascii="Arial Narrow" w:hAnsi="Arial Narrow"/>
          <w:sz w:val="22"/>
          <w:szCs w:val="24"/>
        </w:rPr>
        <w:t>x</w:t>
      </w:r>
      <w:r w:rsidRPr="001437BC">
        <w:rPr>
          <w:rFonts w:ascii="Arial Narrow" w:hAnsi="Arial Narrow"/>
          <w:sz w:val="22"/>
          <w:szCs w:val="24"/>
        </w:rPr>
        <w:t xml:space="preserve">DPS approved Interlock vendors must certify to the County that the vendor meets or exceeds the standards and requirements set forth. Failure to comply with the adopted County standards </w:t>
      </w:r>
      <w:r w:rsidR="00095479">
        <w:rPr>
          <w:rFonts w:ascii="Arial Narrow" w:hAnsi="Arial Narrow"/>
          <w:sz w:val="22"/>
          <w:szCs w:val="24"/>
        </w:rPr>
        <w:t>disqualifies</w:t>
      </w:r>
      <w:r w:rsidR="00095479" w:rsidRPr="001437BC">
        <w:rPr>
          <w:rFonts w:ascii="Arial Narrow" w:hAnsi="Arial Narrow"/>
          <w:sz w:val="22"/>
          <w:szCs w:val="24"/>
        </w:rPr>
        <w:t xml:space="preserve"> </w:t>
      </w:r>
      <w:r w:rsidRPr="001437BC">
        <w:rPr>
          <w:rFonts w:ascii="Arial Narrow" w:hAnsi="Arial Narrow"/>
          <w:sz w:val="22"/>
          <w:szCs w:val="24"/>
        </w:rPr>
        <w:t xml:space="preserve">the vendor from participating in the Interlock Program. </w:t>
      </w:r>
    </w:p>
    <w:p w14:paraId="08818B9E" w14:textId="77777777" w:rsidR="00BD46D6" w:rsidRPr="001437BC" w:rsidRDefault="00BD46D6" w:rsidP="001437BC">
      <w:pPr>
        <w:jc w:val="center"/>
        <w:rPr>
          <w:rFonts w:ascii="Arial Narrow" w:hAnsi="Arial Narrow"/>
          <w:b/>
          <w:bCs/>
          <w:sz w:val="22"/>
          <w:szCs w:val="24"/>
        </w:rPr>
      </w:pPr>
    </w:p>
    <w:p w14:paraId="08818B9F" w14:textId="77777777" w:rsidR="00BD46D6" w:rsidRDefault="00BD46D6" w:rsidP="001437BC">
      <w:pPr>
        <w:numPr>
          <w:ilvl w:val="0"/>
          <w:numId w:val="1"/>
        </w:numPr>
        <w:rPr>
          <w:rFonts w:ascii="Arial Narrow" w:hAnsi="Arial Narrow"/>
          <w:sz w:val="22"/>
          <w:szCs w:val="24"/>
        </w:rPr>
      </w:pPr>
      <w:r w:rsidRPr="001437BC">
        <w:rPr>
          <w:rFonts w:ascii="Arial Narrow" w:hAnsi="Arial Narrow"/>
          <w:sz w:val="22"/>
          <w:szCs w:val="24"/>
          <w:u w:val="single"/>
        </w:rPr>
        <w:t>Alcohol Specific</w:t>
      </w:r>
      <w:r w:rsidRPr="001437BC">
        <w:rPr>
          <w:rFonts w:ascii="Arial Narrow" w:hAnsi="Arial Narrow"/>
          <w:sz w:val="22"/>
          <w:szCs w:val="24"/>
        </w:rPr>
        <w:t xml:space="preserve"> Interlock Device.</w:t>
      </w:r>
    </w:p>
    <w:p w14:paraId="08818BA0" w14:textId="77777777" w:rsidR="00BD46D6" w:rsidRPr="001437BC" w:rsidRDefault="00BD46D6" w:rsidP="001437BC">
      <w:pPr>
        <w:rPr>
          <w:rFonts w:ascii="Arial Narrow" w:hAnsi="Arial Narrow"/>
          <w:sz w:val="22"/>
          <w:szCs w:val="24"/>
        </w:rPr>
      </w:pPr>
    </w:p>
    <w:p w14:paraId="08818BA1" w14:textId="77777777" w:rsidR="00BD46D6" w:rsidRPr="001437BC" w:rsidRDefault="00BD46D6" w:rsidP="001437BC">
      <w:pPr>
        <w:numPr>
          <w:ilvl w:val="0"/>
          <w:numId w:val="1"/>
        </w:numPr>
        <w:tabs>
          <w:tab w:val="left" w:pos="7320"/>
        </w:tabs>
        <w:rPr>
          <w:rFonts w:ascii="Arial Narrow" w:hAnsi="Arial Narrow"/>
          <w:sz w:val="22"/>
          <w:szCs w:val="24"/>
          <w:u w:val="single"/>
        </w:rPr>
      </w:pPr>
      <w:r w:rsidRPr="001437BC">
        <w:rPr>
          <w:rFonts w:ascii="Arial Narrow" w:hAnsi="Arial Narrow"/>
          <w:sz w:val="22"/>
          <w:szCs w:val="24"/>
        </w:rPr>
        <w:t xml:space="preserve">The Interlock device must have </w:t>
      </w:r>
      <w:r w:rsidRPr="001437BC">
        <w:rPr>
          <w:rFonts w:ascii="Arial Narrow" w:hAnsi="Arial Narrow"/>
          <w:sz w:val="22"/>
          <w:szCs w:val="24"/>
          <w:u w:val="single"/>
        </w:rPr>
        <w:t>Remote Unlocking and Service Capabilities.</w:t>
      </w:r>
    </w:p>
    <w:p w14:paraId="08818BA2" w14:textId="77777777" w:rsidR="00BD46D6" w:rsidRPr="001437BC" w:rsidRDefault="00BD46D6" w:rsidP="001437BC">
      <w:pPr>
        <w:tabs>
          <w:tab w:val="left" w:pos="7320"/>
        </w:tabs>
        <w:rPr>
          <w:rFonts w:ascii="Arial Narrow" w:hAnsi="Arial Narrow"/>
          <w:sz w:val="22"/>
          <w:szCs w:val="24"/>
          <w:u w:val="single"/>
        </w:rPr>
      </w:pPr>
    </w:p>
    <w:p w14:paraId="08818BA3" w14:textId="77777777" w:rsidR="00BD46D6" w:rsidRPr="001437BC" w:rsidRDefault="00BD46D6" w:rsidP="001437BC">
      <w:pPr>
        <w:pStyle w:val="BodyTextIndent"/>
        <w:numPr>
          <w:ilvl w:val="0"/>
          <w:numId w:val="1"/>
        </w:numPr>
        <w:rPr>
          <w:rFonts w:ascii="Arial Narrow" w:hAnsi="Arial Narrow"/>
          <w:b w:val="0"/>
          <w:bCs w:val="0"/>
          <w:sz w:val="22"/>
          <w:szCs w:val="24"/>
        </w:rPr>
      </w:pPr>
      <w:r w:rsidRPr="001437BC">
        <w:rPr>
          <w:rFonts w:ascii="Arial Narrow" w:hAnsi="Arial Narrow"/>
          <w:b w:val="0"/>
          <w:bCs w:val="0"/>
          <w:sz w:val="22"/>
          <w:szCs w:val="24"/>
        </w:rPr>
        <w:t xml:space="preserve">The Interlock device must have </w:t>
      </w:r>
      <w:r w:rsidRPr="001437BC">
        <w:rPr>
          <w:rFonts w:ascii="Arial Narrow" w:hAnsi="Arial Narrow"/>
          <w:b w:val="0"/>
          <w:bCs w:val="0"/>
          <w:sz w:val="22"/>
          <w:szCs w:val="24"/>
          <w:u w:val="single"/>
        </w:rPr>
        <w:t>Restricted Driving Occupational Lock-out capabilities.</w:t>
      </w:r>
    </w:p>
    <w:p w14:paraId="08818BA4" w14:textId="77777777" w:rsidR="00BD46D6" w:rsidRPr="001437BC" w:rsidRDefault="00BD46D6" w:rsidP="001437BC">
      <w:pPr>
        <w:pStyle w:val="BodyTextIndent"/>
        <w:rPr>
          <w:rFonts w:ascii="Arial Narrow" w:hAnsi="Arial Narrow"/>
          <w:b w:val="0"/>
          <w:bCs w:val="0"/>
          <w:sz w:val="22"/>
          <w:szCs w:val="24"/>
        </w:rPr>
      </w:pPr>
    </w:p>
    <w:p w14:paraId="7592A472" w14:textId="5E5C6135" w:rsidR="00D8638F" w:rsidRPr="00D8638F" w:rsidRDefault="00BD46D6" w:rsidP="00D8638F">
      <w:pPr>
        <w:numPr>
          <w:ilvl w:val="0"/>
          <w:numId w:val="1"/>
        </w:numPr>
        <w:rPr>
          <w:rFonts w:ascii="Arial Narrow" w:hAnsi="Arial Narrow"/>
          <w:sz w:val="22"/>
          <w:szCs w:val="24"/>
        </w:rPr>
      </w:pPr>
      <w:r w:rsidRPr="001437BC">
        <w:rPr>
          <w:rFonts w:ascii="Arial Narrow" w:hAnsi="Arial Narrow"/>
          <w:sz w:val="22"/>
          <w:szCs w:val="24"/>
        </w:rPr>
        <w:t xml:space="preserve">The Interlock device must be programmed for </w:t>
      </w:r>
      <w:r w:rsidRPr="001437BC">
        <w:rPr>
          <w:rFonts w:ascii="Arial Narrow" w:hAnsi="Arial Narrow"/>
          <w:sz w:val="22"/>
          <w:szCs w:val="24"/>
          <w:u w:val="single"/>
        </w:rPr>
        <w:t>“Violations Lock-out”</w:t>
      </w:r>
      <w:r w:rsidRPr="001437BC">
        <w:rPr>
          <w:rFonts w:ascii="Arial Narrow" w:hAnsi="Arial Narrow"/>
          <w:sz w:val="22"/>
          <w:szCs w:val="24"/>
        </w:rPr>
        <w:t>.</w:t>
      </w:r>
    </w:p>
    <w:p w14:paraId="08818BA6" w14:textId="77777777" w:rsidR="001437BC" w:rsidRPr="001437BC" w:rsidRDefault="001437BC" w:rsidP="001437BC">
      <w:pPr>
        <w:rPr>
          <w:rFonts w:ascii="Arial Narrow" w:hAnsi="Arial Narrow"/>
          <w:sz w:val="22"/>
          <w:szCs w:val="24"/>
        </w:rPr>
      </w:pPr>
    </w:p>
    <w:p w14:paraId="08818BA7" w14:textId="77777777" w:rsidR="00BD46D6" w:rsidRPr="001437BC" w:rsidRDefault="00BD46D6" w:rsidP="001437BC">
      <w:pPr>
        <w:pStyle w:val="BodyTextIndent2"/>
        <w:jc w:val="both"/>
        <w:rPr>
          <w:rFonts w:ascii="Arial Narrow" w:hAnsi="Arial Narrow"/>
          <w:sz w:val="22"/>
          <w:szCs w:val="24"/>
        </w:rPr>
      </w:pPr>
      <w:r w:rsidRPr="001437BC">
        <w:rPr>
          <w:rFonts w:ascii="Arial Narrow" w:hAnsi="Arial Narrow"/>
          <w:sz w:val="22"/>
          <w:szCs w:val="24"/>
        </w:rPr>
        <w:t>Once Five (5) violations have occurred (default 5), the user must return for service or be locked out in 72 hours.  A violation can be recorded for the following reasons:</w:t>
      </w:r>
    </w:p>
    <w:p w14:paraId="08818BA8" w14:textId="77777777" w:rsidR="00BD46D6" w:rsidRPr="001437BC" w:rsidRDefault="00BD46D6" w:rsidP="001437BC">
      <w:pPr>
        <w:numPr>
          <w:ilvl w:val="1"/>
          <w:numId w:val="1"/>
        </w:numPr>
        <w:tabs>
          <w:tab w:val="left" w:pos="1800"/>
        </w:tabs>
        <w:ind w:hanging="135"/>
        <w:jc w:val="both"/>
        <w:rPr>
          <w:rFonts w:ascii="Arial Narrow" w:hAnsi="Arial Narrow"/>
          <w:sz w:val="22"/>
          <w:szCs w:val="24"/>
        </w:rPr>
      </w:pPr>
      <w:r w:rsidRPr="001437BC">
        <w:rPr>
          <w:rFonts w:ascii="Arial Narrow" w:hAnsi="Arial Narrow"/>
          <w:sz w:val="22"/>
          <w:szCs w:val="24"/>
        </w:rPr>
        <w:t>The engine is started without passing a breath test.</w:t>
      </w:r>
    </w:p>
    <w:p w14:paraId="08818BA9" w14:textId="77777777" w:rsidR="00BD46D6" w:rsidRPr="001437BC" w:rsidRDefault="00BD46D6" w:rsidP="001437BC">
      <w:pPr>
        <w:numPr>
          <w:ilvl w:val="1"/>
          <w:numId w:val="1"/>
        </w:numPr>
        <w:tabs>
          <w:tab w:val="left" w:pos="1800"/>
        </w:tabs>
        <w:ind w:hanging="135"/>
        <w:jc w:val="both"/>
        <w:rPr>
          <w:rFonts w:ascii="Arial Narrow" w:hAnsi="Arial Narrow"/>
          <w:sz w:val="22"/>
          <w:szCs w:val="24"/>
        </w:rPr>
      </w:pPr>
      <w:r w:rsidRPr="001437BC">
        <w:rPr>
          <w:rFonts w:ascii="Arial Narrow" w:hAnsi="Arial Narrow"/>
          <w:sz w:val="22"/>
          <w:szCs w:val="24"/>
        </w:rPr>
        <w:t>The user fails or refuses to take a rolling re-test.</w:t>
      </w:r>
    </w:p>
    <w:p w14:paraId="08818BAA" w14:textId="77777777" w:rsidR="00BD46D6" w:rsidRPr="001437BC" w:rsidRDefault="00BD46D6" w:rsidP="001437BC">
      <w:pPr>
        <w:numPr>
          <w:ilvl w:val="1"/>
          <w:numId w:val="1"/>
        </w:numPr>
        <w:tabs>
          <w:tab w:val="left" w:pos="1800"/>
        </w:tabs>
        <w:ind w:hanging="135"/>
        <w:jc w:val="both"/>
        <w:rPr>
          <w:rFonts w:ascii="Arial Narrow" w:hAnsi="Arial Narrow"/>
          <w:sz w:val="22"/>
          <w:szCs w:val="24"/>
        </w:rPr>
      </w:pPr>
      <w:r w:rsidRPr="001437BC">
        <w:rPr>
          <w:rFonts w:ascii="Arial Narrow" w:hAnsi="Arial Narrow"/>
          <w:sz w:val="22"/>
          <w:szCs w:val="24"/>
        </w:rPr>
        <w:t>The engine is started when the unit is in a lockout state.</w:t>
      </w:r>
    </w:p>
    <w:p w14:paraId="1FD55ED1" w14:textId="60F004B0" w:rsidR="00D8638F" w:rsidRPr="00F257BF" w:rsidRDefault="00BD46D6" w:rsidP="00C82F25">
      <w:pPr>
        <w:numPr>
          <w:ilvl w:val="1"/>
          <w:numId w:val="1"/>
        </w:numPr>
        <w:tabs>
          <w:tab w:val="left" w:pos="1800"/>
        </w:tabs>
        <w:ind w:hanging="135"/>
        <w:rPr>
          <w:rFonts w:ascii="Arial Narrow" w:hAnsi="Arial Narrow"/>
          <w:sz w:val="22"/>
          <w:szCs w:val="24"/>
        </w:rPr>
      </w:pPr>
      <w:r w:rsidRPr="001437BC">
        <w:rPr>
          <w:rFonts w:ascii="Arial Narrow" w:hAnsi="Arial Narrow"/>
          <w:sz w:val="22"/>
          <w:szCs w:val="24"/>
        </w:rPr>
        <w:t>The user blows a BrAC at or above .030</w:t>
      </w:r>
      <w:r w:rsidR="009A7B43">
        <w:rPr>
          <w:rFonts w:ascii="Arial Narrow" w:hAnsi="Arial Narrow"/>
          <w:sz w:val="22"/>
          <w:szCs w:val="24"/>
        </w:rPr>
        <w:t>.</w:t>
      </w:r>
      <w:r w:rsidR="009A7B43">
        <w:rPr>
          <w:rFonts w:ascii="Arial Narrow" w:hAnsi="Arial Narrow"/>
          <w:sz w:val="22"/>
          <w:szCs w:val="24"/>
        </w:rPr>
        <w:br/>
      </w:r>
    </w:p>
    <w:p w14:paraId="08818BAD" w14:textId="4D07B710" w:rsidR="00BD46D6" w:rsidRPr="001437BC" w:rsidRDefault="00BD46D6" w:rsidP="001437BC">
      <w:pPr>
        <w:numPr>
          <w:ilvl w:val="0"/>
          <w:numId w:val="1"/>
        </w:numPr>
        <w:jc w:val="both"/>
        <w:rPr>
          <w:rFonts w:ascii="Arial Narrow" w:hAnsi="Arial Narrow"/>
          <w:sz w:val="22"/>
          <w:szCs w:val="24"/>
        </w:rPr>
      </w:pPr>
      <w:r w:rsidRPr="001437BC">
        <w:rPr>
          <w:rFonts w:ascii="Arial Narrow" w:hAnsi="Arial Narrow"/>
          <w:sz w:val="22"/>
          <w:szCs w:val="24"/>
        </w:rPr>
        <w:t>The Interlock device must have an anti-circumvention feature that cannot be disengaged by the technician. This feature must be hard programmed into the software.</w:t>
      </w:r>
    </w:p>
    <w:p w14:paraId="08818BAE" w14:textId="77777777" w:rsidR="00BD46D6" w:rsidRPr="001437BC" w:rsidRDefault="00BD46D6" w:rsidP="001437BC">
      <w:pPr>
        <w:jc w:val="both"/>
        <w:rPr>
          <w:rFonts w:ascii="Arial Narrow" w:hAnsi="Arial Narrow"/>
          <w:sz w:val="22"/>
          <w:szCs w:val="24"/>
        </w:rPr>
      </w:pPr>
    </w:p>
    <w:p w14:paraId="02A11691" w14:textId="54EBDCE4" w:rsidR="00D8638F" w:rsidRPr="00C82F25" w:rsidRDefault="00BD46D6" w:rsidP="00C82F25">
      <w:pPr>
        <w:numPr>
          <w:ilvl w:val="0"/>
          <w:numId w:val="1"/>
        </w:numPr>
        <w:jc w:val="both"/>
        <w:rPr>
          <w:rFonts w:ascii="Arial Narrow" w:hAnsi="Arial Narrow"/>
          <w:sz w:val="22"/>
          <w:szCs w:val="24"/>
        </w:rPr>
      </w:pPr>
      <w:r w:rsidRPr="001437BC">
        <w:rPr>
          <w:rFonts w:ascii="Arial Narrow" w:hAnsi="Arial Narrow"/>
          <w:sz w:val="22"/>
          <w:szCs w:val="24"/>
        </w:rPr>
        <w:t>Service of interlock is required every 30 days, unless otherwise specifically authorized by the court.</w:t>
      </w:r>
    </w:p>
    <w:p w14:paraId="08818BB0" w14:textId="77777777" w:rsidR="00BD46D6" w:rsidRPr="001437BC" w:rsidRDefault="00BD46D6" w:rsidP="001437BC">
      <w:pPr>
        <w:jc w:val="both"/>
        <w:rPr>
          <w:rFonts w:ascii="Arial Narrow" w:hAnsi="Arial Narrow"/>
          <w:sz w:val="22"/>
          <w:szCs w:val="24"/>
        </w:rPr>
      </w:pPr>
    </w:p>
    <w:p w14:paraId="08818BB1" w14:textId="77777777" w:rsidR="00BD46D6" w:rsidRDefault="00BD46D6" w:rsidP="00C82F25">
      <w:pPr>
        <w:numPr>
          <w:ilvl w:val="0"/>
          <w:numId w:val="1"/>
        </w:numPr>
        <w:jc w:val="both"/>
        <w:rPr>
          <w:rFonts w:ascii="Arial Narrow" w:hAnsi="Arial Narrow"/>
          <w:sz w:val="22"/>
          <w:szCs w:val="24"/>
        </w:rPr>
      </w:pPr>
      <w:r w:rsidRPr="001437BC">
        <w:rPr>
          <w:rFonts w:ascii="Arial Narrow" w:hAnsi="Arial Narrow"/>
          <w:sz w:val="22"/>
          <w:szCs w:val="24"/>
        </w:rPr>
        <w:t>The vendor must provide to the appropriate monitoring authority, an electronic Summary Report of Driving Events, Violations, Compliance, Tampering, Circumvention and Vehicle Activity; every time the vehicle reports for service, not later than 48 hours after the client is serviced.</w:t>
      </w:r>
    </w:p>
    <w:p w14:paraId="36F0C5E1" w14:textId="258507E0" w:rsidR="00D53271" w:rsidRPr="001437BC" w:rsidRDefault="00D53271" w:rsidP="00D53271">
      <w:pPr>
        <w:numPr>
          <w:ilvl w:val="1"/>
          <w:numId w:val="1"/>
        </w:numPr>
        <w:jc w:val="both"/>
        <w:rPr>
          <w:rFonts w:ascii="Arial Narrow" w:hAnsi="Arial Narrow"/>
          <w:sz w:val="22"/>
          <w:szCs w:val="24"/>
        </w:rPr>
      </w:pPr>
      <w:r>
        <w:rPr>
          <w:rFonts w:ascii="Arial Narrow" w:hAnsi="Arial Narrow"/>
          <w:sz w:val="22"/>
          <w:szCs w:val="24"/>
        </w:rPr>
        <w:t xml:space="preserve">Before software updates or changes are made, manufacturers should notify program administrators in writing. Administrators may opt to test the new software to ensure validity. </w:t>
      </w:r>
    </w:p>
    <w:p w14:paraId="08818BB2" w14:textId="77777777" w:rsidR="00BD46D6" w:rsidRPr="001437BC" w:rsidRDefault="00BD46D6" w:rsidP="001437BC">
      <w:pPr>
        <w:jc w:val="both"/>
        <w:rPr>
          <w:rFonts w:ascii="Arial Narrow" w:hAnsi="Arial Narrow"/>
          <w:sz w:val="22"/>
          <w:szCs w:val="24"/>
        </w:rPr>
      </w:pPr>
    </w:p>
    <w:p w14:paraId="08818BB3" w14:textId="77777777" w:rsidR="00CF4293" w:rsidRPr="001437BC" w:rsidRDefault="00BD46D6" w:rsidP="001437BC">
      <w:pPr>
        <w:numPr>
          <w:ilvl w:val="0"/>
          <w:numId w:val="1"/>
        </w:numPr>
        <w:jc w:val="both"/>
        <w:rPr>
          <w:rFonts w:ascii="Arial Narrow" w:hAnsi="Arial Narrow"/>
          <w:sz w:val="22"/>
          <w:szCs w:val="24"/>
        </w:rPr>
      </w:pPr>
      <w:r w:rsidRPr="001437BC">
        <w:rPr>
          <w:rFonts w:ascii="Arial Narrow" w:hAnsi="Arial Narrow"/>
          <w:sz w:val="22"/>
          <w:szCs w:val="24"/>
        </w:rPr>
        <w:t>The Vendor must have available to the monitoring authority for review printed details concerning the driver’s activity, recording all date and time stamps and interpretation of attempted and driving events.</w:t>
      </w:r>
    </w:p>
    <w:p w14:paraId="08818BB4" w14:textId="77777777" w:rsidR="00CF4293" w:rsidRPr="001437BC" w:rsidRDefault="00CF4293" w:rsidP="001437BC">
      <w:pPr>
        <w:jc w:val="both"/>
        <w:rPr>
          <w:rFonts w:ascii="Arial Narrow" w:hAnsi="Arial Narrow"/>
          <w:sz w:val="22"/>
          <w:szCs w:val="24"/>
        </w:rPr>
      </w:pPr>
    </w:p>
    <w:p w14:paraId="08818BB5" w14:textId="77777777" w:rsidR="00CF4293" w:rsidRPr="001437BC" w:rsidRDefault="00BD46D6" w:rsidP="001437BC">
      <w:pPr>
        <w:numPr>
          <w:ilvl w:val="0"/>
          <w:numId w:val="1"/>
        </w:numPr>
        <w:jc w:val="both"/>
        <w:rPr>
          <w:rFonts w:ascii="Arial Narrow" w:hAnsi="Arial Narrow"/>
          <w:sz w:val="22"/>
          <w:szCs w:val="24"/>
        </w:rPr>
      </w:pPr>
      <w:r w:rsidRPr="001437BC">
        <w:rPr>
          <w:rFonts w:ascii="Arial Narrow" w:hAnsi="Arial Narrow"/>
          <w:sz w:val="22"/>
          <w:szCs w:val="24"/>
        </w:rPr>
        <w:t>The Vendor must submit a written report, to the appropriate monitoring authority, of any VIOLATION, within 48 hours after the vendor becomes aware of the violation.</w:t>
      </w:r>
    </w:p>
    <w:p w14:paraId="08818BB6" w14:textId="77777777" w:rsidR="00CF4293" w:rsidRPr="001437BC" w:rsidRDefault="00CF4293" w:rsidP="001437BC">
      <w:pPr>
        <w:jc w:val="both"/>
        <w:rPr>
          <w:rFonts w:ascii="Arial Narrow" w:hAnsi="Arial Narrow"/>
          <w:sz w:val="22"/>
          <w:szCs w:val="24"/>
        </w:rPr>
      </w:pPr>
    </w:p>
    <w:p w14:paraId="08818BB7" w14:textId="77777777" w:rsidR="00CF4293" w:rsidRPr="001437BC" w:rsidRDefault="00BD46D6" w:rsidP="001437BC">
      <w:pPr>
        <w:numPr>
          <w:ilvl w:val="0"/>
          <w:numId w:val="1"/>
        </w:numPr>
        <w:jc w:val="both"/>
        <w:rPr>
          <w:rFonts w:ascii="Arial Narrow" w:hAnsi="Arial Narrow"/>
          <w:sz w:val="22"/>
          <w:szCs w:val="24"/>
        </w:rPr>
      </w:pPr>
      <w:r w:rsidRPr="001437BC">
        <w:rPr>
          <w:rFonts w:ascii="Arial Narrow" w:hAnsi="Arial Narrow"/>
          <w:sz w:val="22"/>
          <w:szCs w:val="24"/>
        </w:rPr>
        <w:t>Repair or replace a device not later than 48 hours after receiving notice of complaint or equipment malfunction regarding operation of the device. Cost of technician to do field visit or having vehicles towed to service area must be born by Vendor.</w:t>
      </w:r>
    </w:p>
    <w:p w14:paraId="08818BB8" w14:textId="77777777" w:rsidR="00CF4293" w:rsidRPr="001437BC" w:rsidRDefault="00CF4293" w:rsidP="001437BC">
      <w:pPr>
        <w:jc w:val="both"/>
        <w:rPr>
          <w:rFonts w:ascii="Arial Narrow" w:hAnsi="Arial Narrow"/>
          <w:sz w:val="22"/>
          <w:szCs w:val="24"/>
        </w:rPr>
      </w:pPr>
    </w:p>
    <w:p w14:paraId="08818BB9" w14:textId="71824121" w:rsidR="00BD46D6" w:rsidRPr="001437BC" w:rsidRDefault="00BD46D6" w:rsidP="001437BC">
      <w:pPr>
        <w:numPr>
          <w:ilvl w:val="0"/>
          <w:numId w:val="1"/>
        </w:numPr>
        <w:jc w:val="both"/>
        <w:rPr>
          <w:rFonts w:ascii="Arial Narrow" w:hAnsi="Arial Narrow"/>
          <w:sz w:val="22"/>
          <w:szCs w:val="24"/>
        </w:rPr>
      </w:pPr>
      <w:r w:rsidRPr="001437BC">
        <w:rPr>
          <w:rFonts w:ascii="Arial Narrow" w:hAnsi="Arial Narrow"/>
          <w:sz w:val="22"/>
          <w:szCs w:val="24"/>
        </w:rPr>
        <w:t>The Vendor must Report to appropriate monitoring authority within 48 hours:</w:t>
      </w:r>
    </w:p>
    <w:p w14:paraId="08818BBA" w14:textId="77777777" w:rsidR="001437BC" w:rsidRPr="001437BC" w:rsidRDefault="001437BC" w:rsidP="001437BC">
      <w:pPr>
        <w:numPr>
          <w:ilvl w:val="1"/>
          <w:numId w:val="1"/>
        </w:numPr>
        <w:rPr>
          <w:rFonts w:ascii="Arial Narrow" w:hAnsi="Arial Narrow"/>
          <w:sz w:val="22"/>
          <w:szCs w:val="24"/>
        </w:rPr>
      </w:pPr>
      <w:r w:rsidRPr="001437BC">
        <w:rPr>
          <w:rFonts w:ascii="Arial Narrow" w:hAnsi="Arial Narrow"/>
          <w:sz w:val="22"/>
          <w:szCs w:val="24"/>
        </w:rPr>
        <w:t>Notification</w:t>
      </w:r>
      <w:r w:rsidR="00BD46D6" w:rsidRPr="001437BC">
        <w:rPr>
          <w:rFonts w:ascii="Arial Narrow" w:hAnsi="Arial Narrow"/>
          <w:sz w:val="22"/>
          <w:szCs w:val="24"/>
        </w:rPr>
        <w:t xml:space="preserve"> of Installation</w:t>
      </w:r>
    </w:p>
    <w:p w14:paraId="08818BBB" w14:textId="77777777" w:rsidR="001437BC" w:rsidRPr="001437BC" w:rsidRDefault="00BD46D6" w:rsidP="001437BC">
      <w:pPr>
        <w:numPr>
          <w:ilvl w:val="1"/>
          <w:numId w:val="1"/>
        </w:numPr>
        <w:rPr>
          <w:rFonts w:ascii="Arial Narrow" w:hAnsi="Arial Narrow"/>
          <w:sz w:val="22"/>
          <w:szCs w:val="24"/>
        </w:rPr>
      </w:pPr>
      <w:r w:rsidRPr="001437BC">
        <w:rPr>
          <w:rFonts w:ascii="Arial Narrow" w:hAnsi="Arial Narrow"/>
          <w:sz w:val="22"/>
          <w:szCs w:val="24"/>
        </w:rPr>
        <w:t>Notification of Removal</w:t>
      </w:r>
    </w:p>
    <w:p w14:paraId="08818BBC" w14:textId="77777777" w:rsidR="00BD46D6" w:rsidRPr="001437BC" w:rsidRDefault="00BD46D6" w:rsidP="001437BC">
      <w:pPr>
        <w:numPr>
          <w:ilvl w:val="1"/>
          <w:numId w:val="1"/>
        </w:numPr>
        <w:rPr>
          <w:rFonts w:ascii="Arial Narrow" w:hAnsi="Arial Narrow"/>
          <w:sz w:val="22"/>
          <w:szCs w:val="24"/>
        </w:rPr>
      </w:pPr>
      <w:r w:rsidRPr="001437BC">
        <w:rPr>
          <w:rFonts w:ascii="Arial Narrow" w:hAnsi="Arial Narrow"/>
          <w:sz w:val="22"/>
          <w:szCs w:val="24"/>
        </w:rPr>
        <w:t xml:space="preserve">Notification of </w:t>
      </w:r>
      <w:r w:rsidR="00BB2C31" w:rsidRPr="001437BC">
        <w:rPr>
          <w:rFonts w:ascii="Arial Narrow" w:hAnsi="Arial Narrow"/>
          <w:sz w:val="22"/>
          <w:szCs w:val="24"/>
        </w:rPr>
        <w:t>l</w:t>
      </w:r>
      <w:r w:rsidRPr="001437BC">
        <w:rPr>
          <w:rFonts w:ascii="Arial Narrow" w:hAnsi="Arial Narrow"/>
          <w:sz w:val="22"/>
          <w:szCs w:val="24"/>
        </w:rPr>
        <w:t>ock-out and/</w:t>
      </w:r>
      <w:r w:rsidR="00BB2C31" w:rsidRPr="001437BC">
        <w:rPr>
          <w:rFonts w:ascii="Arial Narrow" w:hAnsi="Arial Narrow"/>
          <w:sz w:val="22"/>
          <w:szCs w:val="24"/>
        </w:rPr>
        <w:t xml:space="preserve">or failure of client to report </w:t>
      </w:r>
      <w:r w:rsidRPr="001437BC">
        <w:rPr>
          <w:rFonts w:ascii="Arial Narrow" w:hAnsi="Arial Narrow"/>
          <w:sz w:val="22"/>
          <w:szCs w:val="24"/>
        </w:rPr>
        <w:t xml:space="preserve"> for scheduled service appointment</w:t>
      </w:r>
    </w:p>
    <w:p w14:paraId="08818BBD" w14:textId="77777777" w:rsidR="00BD46D6" w:rsidRPr="001437BC" w:rsidRDefault="00BD46D6" w:rsidP="001437BC">
      <w:pPr>
        <w:rPr>
          <w:rFonts w:ascii="Arial Narrow" w:hAnsi="Arial Narrow"/>
          <w:sz w:val="22"/>
          <w:szCs w:val="24"/>
        </w:rPr>
      </w:pPr>
    </w:p>
    <w:p w14:paraId="08818BBE" w14:textId="77777777" w:rsidR="00CF4293" w:rsidRPr="001437BC" w:rsidRDefault="00BD46D6" w:rsidP="001437BC">
      <w:pPr>
        <w:numPr>
          <w:ilvl w:val="0"/>
          <w:numId w:val="1"/>
        </w:numPr>
        <w:jc w:val="both"/>
        <w:rPr>
          <w:rFonts w:ascii="Arial Narrow" w:hAnsi="Arial Narrow"/>
          <w:sz w:val="22"/>
          <w:szCs w:val="24"/>
        </w:rPr>
      </w:pPr>
      <w:r w:rsidRPr="001437BC">
        <w:rPr>
          <w:rFonts w:ascii="Arial Narrow" w:hAnsi="Arial Narrow"/>
          <w:sz w:val="22"/>
          <w:szCs w:val="24"/>
        </w:rPr>
        <w:t>The Vendor must install an ignition interlock device within 48 hours of request.</w:t>
      </w:r>
    </w:p>
    <w:p w14:paraId="08818BBF" w14:textId="77777777" w:rsidR="00CF4293" w:rsidRPr="001437BC" w:rsidRDefault="00CF4293" w:rsidP="001437BC">
      <w:pPr>
        <w:ind w:left="720"/>
        <w:jc w:val="both"/>
        <w:rPr>
          <w:rFonts w:ascii="Arial Narrow" w:hAnsi="Arial Narrow"/>
          <w:sz w:val="22"/>
          <w:szCs w:val="24"/>
        </w:rPr>
      </w:pPr>
    </w:p>
    <w:p w14:paraId="08818BC1" w14:textId="2D09811B" w:rsidR="00BD46D6" w:rsidRPr="008072B3" w:rsidRDefault="00BD46D6" w:rsidP="001437BC">
      <w:pPr>
        <w:numPr>
          <w:ilvl w:val="0"/>
          <w:numId w:val="1"/>
        </w:numPr>
        <w:jc w:val="both"/>
        <w:rPr>
          <w:rFonts w:ascii="Arial Narrow" w:hAnsi="Arial Narrow"/>
          <w:sz w:val="22"/>
          <w:szCs w:val="24"/>
        </w:rPr>
      </w:pPr>
      <w:r w:rsidRPr="001437BC">
        <w:rPr>
          <w:rFonts w:ascii="Arial Narrow" w:hAnsi="Arial Narrow"/>
          <w:sz w:val="22"/>
          <w:szCs w:val="24"/>
        </w:rPr>
        <w:t xml:space="preserve">Vendor must provide </w:t>
      </w:r>
      <w:r w:rsidR="00B63868">
        <w:rPr>
          <w:rFonts w:ascii="Arial Narrow" w:hAnsi="Arial Narrow"/>
          <w:sz w:val="22"/>
          <w:szCs w:val="24"/>
        </w:rPr>
        <w:t>24-hour Toll-Free</w:t>
      </w:r>
      <w:r w:rsidRPr="001437BC">
        <w:rPr>
          <w:rFonts w:ascii="Arial Narrow" w:hAnsi="Arial Narrow"/>
          <w:sz w:val="22"/>
          <w:szCs w:val="24"/>
        </w:rPr>
        <w:t xml:space="preserve"> number(s) for clients</w:t>
      </w:r>
      <w:r w:rsidR="00D8638F">
        <w:rPr>
          <w:rFonts w:ascii="Arial Narrow" w:hAnsi="Arial Narrow"/>
          <w:sz w:val="22"/>
          <w:szCs w:val="24"/>
        </w:rPr>
        <w:t xml:space="preserve"> who have device complaints, problems, or questions (“on call service”)</w:t>
      </w:r>
    </w:p>
    <w:p w14:paraId="08818BC3" w14:textId="77777777" w:rsidR="00CF4293" w:rsidRPr="001437BC" w:rsidRDefault="00CF4293" w:rsidP="001437BC">
      <w:pPr>
        <w:jc w:val="both"/>
        <w:rPr>
          <w:rFonts w:ascii="Arial Narrow" w:hAnsi="Arial Narrow"/>
          <w:sz w:val="22"/>
          <w:szCs w:val="24"/>
        </w:rPr>
      </w:pPr>
    </w:p>
    <w:p w14:paraId="08818BC4" w14:textId="77777777" w:rsidR="00CF4293" w:rsidRPr="001437BC" w:rsidRDefault="00BD46D6" w:rsidP="001437BC">
      <w:pPr>
        <w:numPr>
          <w:ilvl w:val="0"/>
          <w:numId w:val="1"/>
        </w:numPr>
        <w:tabs>
          <w:tab w:val="num" w:pos="360"/>
        </w:tabs>
        <w:jc w:val="both"/>
        <w:rPr>
          <w:rFonts w:ascii="Arial Narrow" w:hAnsi="Arial Narrow"/>
          <w:sz w:val="22"/>
          <w:szCs w:val="24"/>
        </w:rPr>
      </w:pPr>
      <w:r w:rsidRPr="001437BC">
        <w:rPr>
          <w:rFonts w:ascii="Arial Narrow" w:hAnsi="Arial Narrow"/>
          <w:sz w:val="22"/>
          <w:szCs w:val="24"/>
        </w:rPr>
        <w:t xml:space="preserve">Vendors must provide qualified personnel to testify in court, at providers’ expense, </w:t>
      </w:r>
      <w:r w:rsidR="00CF4293" w:rsidRPr="001437BC">
        <w:rPr>
          <w:rFonts w:ascii="Arial Narrow" w:hAnsi="Arial Narrow"/>
          <w:sz w:val="22"/>
          <w:szCs w:val="24"/>
        </w:rPr>
        <w:t>on client</w:t>
      </w:r>
      <w:r w:rsidRPr="001437BC">
        <w:rPr>
          <w:rFonts w:ascii="Arial Narrow" w:hAnsi="Arial Narrow"/>
          <w:sz w:val="22"/>
          <w:szCs w:val="24"/>
        </w:rPr>
        <w:t xml:space="preserve"> reports and Interlock operations.</w:t>
      </w:r>
    </w:p>
    <w:p w14:paraId="08818BC5" w14:textId="77777777" w:rsidR="00CF4293" w:rsidRPr="001437BC" w:rsidRDefault="00CF4293" w:rsidP="001437BC">
      <w:pPr>
        <w:jc w:val="both"/>
        <w:rPr>
          <w:rFonts w:ascii="Arial Narrow" w:hAnsi="Arial Narrow"/>
          <w:sz w:val="22"/>
          <w:szCs w:val="24"/>
        </w:rPr>
      </w:pPr>
    </w:p>
    <w:p w14:paraId="08818BC6" w14:textId="77777777" w:rsidR="00BD46D6" w:rsidRPr="001437BC" w:rsidRDefault="00BD46D6" w:rsidP="001437BC">
      <w:pPr>
        <w:numPr>
          <w:ilvl w:val="0"/>
          <w:numId w:val="1"/>
        </w:numPr>
        <w:tabs>
          <w:tab w:val="num" w:pos="360"/>
        </w:tabs>
        <w:jc w:val="both"/>
        <w:rPr>
          <w:rFonts w:ascii="Arial Narrow" w:hAnsi="Arial Narrow"/>
          <w:szCs w:val="24"/>
        </w:rPr>
      </w:pPr>
      <w:r w:rsidRPr="001437BC">
        <w:rPr>
          <w:rFonts w:ascii="Arial Narrow" w:hAnsi="Arial Narrow"/>
          <w:sz w:val="22"/>
          <w:szCs w:val="24"/>
        </w:rPr>
        <w:t>The vendor must provide English and Spanish versions of all instructions, documents and</w:t>
      </w:r>
      <w:r w:rsidR="00CF4293" w:rsidRPr="001437BC">
        <w:rPr>
          <w:rFonts w:ascii="Arial Narrow" w:hAnsi="Arial Narrow"/>
          <w:sz w:val="22"/>
          <w:szCs w:val="24"/>
        </w:rPr>
        <w:t xml:space="preserve"> </w:t>
      </w:r>
      <w:r w:rsidRPr="001437BC">
        <w:rPr>
          <w:rFonts w:ascii="Arial Narrow" w:hAnsi="Arial Narrow"/>
          <w:sz w:val="22"/>
          <w:szCs w:val="24"/>
        </w:rPr>
        <w:t xml:space="preserve">training materials.  </w:t>
      </w:r>
      <w:r w:rsidRPr="001437BC">
        <w:rPr>
          <w:rFonts w:ascii="Arial Narrow" w:hAnsi="Arial Narrow"/>
          <w:b/>
          <w:bCs/>
          <w:sz w:val="22"/>
          <w:szCs w:val="24"/>
        </w:rPr>
        <w:t xml:space="preserve"> </w:t>
      </w:r>
      <w:r w:rsidRPr="001437BC">
        <w:rPr>
          <w:rFonts w:ascii="Arial Narrow" w:hAnsi="Arial Narrow"/>
          <w:b/>
          <w:bCs/>
          <w:szCs w:val="24"/>
        </w:rPr>
        <w:t xml:space="preserve"> </w:t>
      </w:r>
    </w:p>
    <w:sectPr w:rsidR="00BD46D6" w:rsidRPr="001437BC" w:rsidSect="00441B5F">
      <w:pgSz w:w="12240" w:h="15840" w:code="1"/>
      <w:pgMar w:top="720" w:right="720" w:bottom="720" w:left="720" w:header="720" w:footer="720" w:gutter="0"/>
      <w:paperSrc w:first="259" w:other="259"/>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3D5"/>
    <w:multiLevelType w:val="hybridMultilevel"/>
    <w:tmpl w:val="0F4C58DE"/>
    <w:lvl w:ilvl="0" w:tplc="F6607550">
      <w:start w:val="2"/>
      <w:numFmt w:val="lowerLetter"/>
      <w:lvlText w:val="%1."/>
      <w:lvlJc w:val="left"/>
      <w:pPr>
        <w:tabs>
          <w:tab w:val="num" w:pos="1950"/>
        </w:tabs>
        <w:ind w:left="1950" w:hanging="39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 w15:restartNumberingAfterBreak="0">
    <w:nsid w:val="13A72395"/>
    <w:multiLevelType w:val="hybridMultilevel"/>
    <w:tmpl w:val="44B09562"/>
    <w:lvl w:ilvl="0" w:tplc="37CE4C14">
      <w:start w:val="1"/>
      <w:numFmt w:val="decimal"/>
      <w:lvlText w:val="%1."/>
      <w:lvlJc w:val="left"/>
      <w:pPr>
        <w:tabs>
          <w:tab w:val="num" w:pos="1110"/>
        </w:tabs>
        <w:ind w:left="1110" w:hanging="390"/>
      </w:pPr>
      <w:rPr>
        <w:rFonts w:hint="default"/>
        <w:b w:val="0"/>
      </w:rPr>
    </w:lvl>
    <w:lvl w:ilvl="1" w:tplc="BD38C3C0">
      <w:start w:val="1"/>
      <w:numFmt w:val="lowerLetter"/>
      <w:lvlText w:val="%2."/>
      <w:lvlJc w:val="left"/>
      <w:pPr>
        <w:tabs>
          <w:tab w:val="num" w:pos="1455"/>
        </w:tabs>
        <w:ind w:left="1455" w:hanging="37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5922954">
    <w:abstractNumId w:val="1"/>
  </w:num>
  <w:num w:numId="2" w16cid:durableId="1145505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85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EAiMzI0szC2NLQyUdpeDU4uLM/DyQAqNaAAiHHV8sAAAA"/>
  </w:docVars>
  <w:rsids>
    <w:rsidRoot w:val="00BB2C31"/>
    <w:rsid w:val="00095479"/>
    <w:rsid w:val="001437BC"/>
    <w:rsid w:val="003937EA"/>
    <w:rsid w:val="00441B5F"/>
    <w:rsid w:val="0057377E"/>
    <w:rsid w:val="00623081"/>
    <w:rsid w:val="008072B3"/>
    <w:rsid w:val="008B1FA0"/>
    <w:rsid w:val="009A7B43"/>
    <w:rsid w:val="00B63868"/>
    <w:rsid w:val="00BB2C31"/>
    <w:rsid w:val="00BD46D6"/>
    <w:rsid w:val="00BD6E16"/>
    <w:rsid w:val="00C82F25"/>
    <w:rsid w:val="00CD6F4F"/>
    <w:rsid w:val="00CF4293"/>
    <w:rsid w:val="00D53271"/>
    <w:rsid w:val="00D8638F"/>
    <w:rsid w:val="00E16696"/>
    <w:rsid w:val="00F2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8B9B"/>
  <w15:docId w15:val="{C6C710BC-B74E-45DC-B49B-E27900C6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600"/>
      </w:tabs>
      <w:ind w:left="36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left="2040" w:hanging="480"/>
    </w:pPr>
    <w:rPr>
      <w:b/>
      <w:bCs/>
      <w:sz w:val="28"/>
    </w:rPr>
  </w:style>
  <w:style w:type="paragraph" w:styleId="BodyTextIndent2">
    <w:name w:val="Body Text Indent 2"/>
    <w:basedOn w:val="Normal"/>
    <w:pPr>
      <w:ind w:left="720"/>
    </w:pPr>
    <w:rPr>
      <w:sz w:val="28"/>
    </w:rPr>
  </w:style>
  <w:style w:type="paragraph" w:styleId="ListParagraph">
    <w:name w:val="List Paragraph"/>
    <w:basedOn w:val="Normal"/>
    <w:uiPriority w:val="34"/>
    <w:qFormat/>
    <w:rsid w:val="001437BC"/>
    <w:pPr>
      <w:ind w:left="720"/>
    </w:pPr>
  </w:style>
  <w:style w:type="paragraph" w:styleId="Revision">
    <w:name w:val="Revision"/>
    <w:hidden/>
    <w:uiPriority w:val="99"/>
    <w:semiHidden/>
    <w:rsid w:val="00623081"/>
    <w:rPr>
      <w:rFonts w:ascii="Arial" w:hAnsi="Arial"/>
      <w:sz w:val="24"/>
    </w:rPr>
  </w:style>
  <w:style w:type="character" w:styleId="CommentReference">
    <w:name w:val="annotation reference"/>
    <w:basedOn w:val="DefaultParagraphFont"/>
    <w:rsid w:val="00D8638F"/>
    <w:rPr>
      <w:sz w:val="16"/>
      <w:szCs w:val="16"/>
    </w:rPr>
  </w:style>
  <w:style w:type="paragraph" w:styleId="CommentText">
    <w:name w:val="annotation text"/>
    <w:basedOn w:val="Normal"/>
    <w:link w:val="CommentTextChar"/>
    <w:rsid w:val="00D8638F"/>
    <w:rPr>
      <w:sz w:val="20"/>
    </w:rPr>
  </w:style>
  <w:style w:type="character" w:customStyle="1" w:styleId="CommentTextChar">
    <w:name w:val="Comment Text Char"/>
    <w:basedOn w:val="DefaultParagraphFont"/>
    <w:link w:val="CommentText"/>
    <w:rsid w:val="00D8638F"/>
    <w:rPr>
      <w:rFonts w:ascii="Arial" w:hAnsi="Arial"/>
    </w:rPr>
  </w:style>
  <w:style w:type="paragraph" w:styleId="CommentSubject">
    <w:name w:val="annotation subject"/>
    <w:basedOn w:val="CommentText"/>
    <w:next w:val="CommentText"/>
    <w:link w:val="CommentSubjectChar"/>
    <w:semiHidden/>
    <w:unhideWhenUsed/>
    <w:rsid w:val="00D8638F"/>
    <w:rPr>
      <w:b/>
      <w:bCs/>
    </w:rPr>
  </w:style>
  <w:style w:type="character" w:customStyle="1" w:styleId="CommentSubjectChar">
    <w:name w:val="Comment Subject Char"/>
    <w:basedOn w:val="CommentTextChar"/>
    <w:link w:val="CommentSubject"/>
    <w:semiHidden/>
    <w:rsid w:val="00D8638F"/>
    <w:rPr>
      <w:rFonts w:ascii="Arial" w:hAnsi="Arial"/>
      <w:b/>
      <w:bCs/>
    </w:rPr>
  </w:style>
  <w:style w:type="character" w:styleId="Hyperlink">
    <w:name w:val="Hyperlink"/>
    <w:basedOn w:val="DefaultParagraphFont"/>
    <w:rsid w:val="00D8638F"/>
    <w:rPr>
      <w:color w:val="0563C1" w:themeColor="hyperlink"/>
      <w:u w:val="single"/>
    </w:rPr>
  </w:style>
  <w:style w:type="character" w:styleId="UnresolvedMention">
    <w:name w:val="Unresolved Mention"/>
    <w:basedOn w:val="DefaultParagraphFont"/>
    <w:uiPriority w:val="99"/>
    <w:semiHidden/>
    <w:unhideWhenUsed/>
    <w:rsid w:val="00D86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STANDARDS FOR QUALITY IGNITION INTERLOCK PROGRAMS</vt:lpstr>
    </vt:vector>
  </TitlesOfParts>
  <Company>Smart Start Inc.</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FOR QUALITY IGNITION INTERLOCK PROGRAMS</dc:title>
  <dc:subject/>
  <dc:creator>Smart Start Inc.</dc:creator>
  <cp:keywords/>
  <dc:description/>
  <cp:lastModifiedBy>Stewart, Cody</cp:lastModifiedBy>
  <cp:revision>7</cp:revision>
  <cp:lastPrinted>2022-05-09T14:54:00Z</cp:lastPrinted>
  <dcterms:created xsi:type="dcterms:W3CDTF">2024-06-01T19:47:00Z</dcterms:created>
  <dcterms:modified xsi:type="dcterms:W3CDTF">2024-06-01T19:51:00Z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0b9e1523c122e855dc945781d80bade40a25224318d5e18e9485ec212408a785</vt:lpwstr>
  </property>
</Properties>
</file>